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A28F9">
        <w:rPr>
          <w:rFonts w:ascii="Times New Roman" w:hAnsi="Times New Roman" w:cs="Times New Roman"/>
          <w:b/>
          <w:bCs/>
          <w:sz w:val="30"/>
          <w:szCs w:val="30"/>
        </w:rPr>
        <w:t>ГЛАВА 7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b/>
          <w:bCs/>
          <w:sz w:val="30"/>
          <w:szCs w:val="30"/>
        </w:rPr>
        <w:t>ТРЕБОВАНИЯ К ПРОВЕДЕНИЮ САНИТАРНО-ПРОТИВОЭПИДЕМИЧЕСКИХ МЕРОПРИЯТИЙ В ПЕРИОД РЕГИСТРАЦИИ СЛУЧАЕВ ИНФЕКЦИИ COVID-19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(введена </w:t>
      </w:r>
      <w:hyperlink r:id="rId7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Минздрава от 10.04.2020 N 37)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40. В период регистрации случаев инфекции COVID-19 должен быть разработан, утвержден местными исполнительными и распорядительными органами комплексный план по профилактике инфекции COVID-19 и принят к исполнению.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В плане предусматриваются сроки внесения изменений с учетом количества регистрируемых случаев инфекции COVID-19 на административной территории.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Планом должны предусматриваться мероприятия по предупреждению распространения инфекции COVID-19 в организациях здравоохранения, образования, других объектах социальной сферы, транспорта, иных объектах общественного назначения;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41. Органы и учреждения, осуществляющие государственный санитарный надзор, в период регистрации заболеваемости инфекцией COVID-19 обеспечивают: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представление в местные исполнительные и распорядительные органы информации об эпидемиологической ситуации по инфекции COVID-19 с целью своевременного введения местными исполнительными и распорядительными органами санитарно-противоэпидемических мероприятий, направленных на предотвращение распространения инфекции COVID-19 на соответствующих территориях;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проведение государственного санитарного надзора и организацию выполнения комплекса санитарно-противоэпидемических мероприятий;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активное информирование населения через средства массовой информации, средства глобальной компьютерной сети Интернет о необходимости мер профилактики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внесение предложений по изданию и распространению информационных материалов.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 В период эпидемического подъема заболеваемости инфекцией COVID-19 проводятся следующие санитарно-противоэпидемические мероприятия: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 в организациях здравоохранения: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42.1.1. создание в амбулаторно-поликлинических организациях здравоохранения отделений для приема пациентов с симптомами ОРИ, максимальное ограничение проведения в амбулаторно-</w:t>
      </w:r>
      <w:r w:rsidRPr="00FA28F9">
        <w:rPr>
          <w:rFonts w:ascii="Times New Roman" w:hAnsi="Times New Roman" w:cs="Times New Roman"/>
          <w:sz w:val="30"/>
          <w:szCs w:val="30"/>
        </w:rPr>
        <w:lastRenderedPageBreak/>
        <w:t>поликлинических организациях здравоохранения приема здоровых лиц и профилактических медицинских осмотров;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42.1.2. поэтапное перепрофилирование организаций здравоохранения для оказания медицинской помощи пациентам в зависимости от интенсивности развития эпидемического процесса инфекции COVID-19 с оперативным информированием ЦГЭ;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42.1.3. разработка и утверждение плана организации работы больничной организации в режиме, обеспечивающем соблюдение условий инфекционного стационара, с определением мер инфекционного контроля, режима дезинфекции;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42.1.4. согласование плана организации работы больничной организации в режиме, обеспечивающем соблюдение условий инфекционного стационара;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42.1.5. обеспечение медицинских работников средствами индивидуальной защиты;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42.1.6. соблюдение режима использования медицинскими работниками средств индивидуальной защиты органов дыхания (медицинская маска, респиратор) при оказании медицинской помощи пациентам с симптомами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42.1.7. обеспечение эффективной работы вентиляционных систем, соблюдение параметров микроклимата, регулярное проветривание, обеззараживание воздушной среды, проведение влажной уборки помещений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42.1.8. поддержание необходимого количества лекарственных средств и изделий медицинского назначения для лечения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42.1.9. в микробиологических (вирусологических) лабораториях, занимающихся диагностикой инфекции COVID-19, проведение лабораторных процедур осуществляется в условиях второго или третьего уровня биобезопасности в зависимости от эпидемиологической ситуации;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 в аптеках: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42.2.1. поддержание расширенного ассортимента противовирусных и симптоматических лекарственных средств и средств индивидуальной защиты органов дыхания, дезинфицирующих и антисептических лекарственных средств;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42.2.2. обеспечение средствами индивидуальной защиты органов дыхания у работников, непосредственно занятых обслуживанием населения;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 в учреждениях образования: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lastRenderedPageBreak/>
        <w:t>42.3.1. обеспечение раннего выявления, учета и своевременного отстранения из коллектива пациентов с инфекцией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42.3.2. запрещение перевода из группы в группу и приема вновь поступающих детей в учреждениях дошкольного образования и учреждениях с круглосуточным режимом пребывания детей;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42.3.3. ограничение в зависимости от интенсивности развития эпидемического процесса инфекции COVID-19 проведения спортивных, культурно-массовых, иных зрелищных мероприятий (посещения детьми выставок, музеев и т.п.);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42.3.4. проведение дезинфекции игрушек, столовой посуды в конце рабочего дня, а также проведение влажной уборки помещений в конце рабочего дня или смены (при двухсменной организации учебного процесса)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42.3.5. использование средств индивидуальной защиты органов дыхания работниками учреждений образования;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 на промышленных предприятиях, транспортных организациях, на объектах торговли и общественного питания: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42.3.6.1. проведение в установленном порядке ежесменной влажной уборки санитарно-бытовых помещений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42.3.6.2. 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 в организациях сферы бытового обслуживания населения (коммунальные объекты, почта, банки и др.):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42.3.7.1. проведение влажной уборки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42.3.7.2. обеспечение средствами индивидуальной защиты органов дыхания работников, непосредственно занятых обслуживанием населения.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 Лица, находящиеся в самоизоляции в период регистрации случаев инфекции COVID-19, должны соблюдать следующие санитарно-противоэпидемические требования: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42.4.1. 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FA28F9">
        <w:rPr>
          <w:rFonts w:ascii="Times New Roman" w:hAnsi="Times New Roman" w:cs="Times New Roman"/>
          <w:sz w:val="30"/>
          <w:szCs w:val="30"/>
        </w:rPr>
        <w:lastRenderedPageBreak/>
        <w:t>посещение ближайших продовольственного магазина или аптеки для приобретения необходимых товаров;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1"/>
      <w:bookmarkEnd w:id="2"/>
      <w:r w:rsidRPr="00FA28F9">
        <w:rPr>
          <w:rFonts w:ascii="Times New Roman" w:hAnsi="Times New Roman" w:cs="Times New Roman"/>
          <w:sz w:val="30"/>
          <w:szCs w:val="30"/>
        </w:rPr>
        <w:t>вынос бытовых отходов в ближайшее место сбора отходов;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42.4.2. при выходе из жилого помещения в случаях крайней необходимости, указанных в </w:t>
      </w:r>
      <w:hyperlink w:anchor="Par40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абзацах втором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ar41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третьем подпункта 42.4.1</w:t>
        </w:r>
      </w:hyperlink>
      <w:r w:rsidRPr="00FA28F9">
        <w:rPr>
          <w:rFonts w:ascii="Times New Roman" w:hAnsi="Times New Roman" w:cs="Times New Roman"/>
          <w:sz w:val="30"/>
          <w:szCs w:val="30"/>
        </w:rPr>
        <w:t>. настоящего пункта, использовать маску, не допускать контактов с другими лицами;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42.4.3. уведомить нанимателя о причине отсутствия на работе;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42.4.4. 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42.5. Водители транспортных средств при выполнении транзитных автомобильных перевозок грузов через территорию Республики Беларусь, в том числе с территории Российской Федерации в государства - члены Европейского союза и Украину, между двумя пунктами пересечения Государственной границы Республики Беларусь в местах, установленных законодательством (далее - транзитные перевозки), обязаны соблюдать следующие санитарно-противоэпидемические требования: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42.5.1. иметь средства индивидуальной защиты (медицинские маски, перчатки) и использовать их при выходе из транспортного средства;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42.5.2. проезжать только по республиканским автомобильным дорогам, включенным в определенный Советом Министров Республики Беларусь </w:t>
      </w:r>
      <w:hyperlink r:id="rId8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республиканских автомобильных дорог, по которым обязаны проезжать транспортные средства, выполняющие транзитные перевозки, и на которых возможна остановка (стоянка) для отдыха и питания водителей, заправки транспортных средств (далее - перечень дорог и специализированных мест), за исключением следующих по территории Республики Беларусь без остановки (стоянки) водителей, выполняющих транзитные перевозки грузов, находящихся под сопровождением (таможенным сопровождением, обязательным сопровождением) Департамента охраны Министерства внутренних дел;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48"/>
      <w:bookmarkEnd w:id="3"/>
      <w:r w:rsidRPr="00FA28F9">
        <w:rPr>
          <w:rFonts w:ascii="Times New Roman" w:hAnsi="Times New Roman" w:cs="Times New Roman"/>
          <w:sz w:val="30"/>
          <w:szCs w:val="30"/>
        </w:rPr>
        <w:t xml:space="preserve">42.5.3. покинуть территорию Республики Беларусь по кратчайшему маршруту не позднее дня, следующего за днем въезда на ее территорию, за исключением случаев, указанных в </w:t>
      </w:r>
      <w:hyperlink w:anchor="Par49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подпункте 42.5.4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настоящего пункта;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49"/>
      <w:bookmarkEnd w:id="4"/>
      <w:r w:rsidRPr="00FA28F9">
        <w:rPr>
          <w:rFonts w:ascii="Times New Roman" w:hAnsi="Times New Roman" w:cs="Times New Roman"/>
          <w:sz w:val="30"/>
          <w:szCs w:val="30"/>
        </w:rPr>
        <w:t xml:space="preserve">42.5.4. покинуть территорию Республики Беларусь по кратчайшему маршруту в минимальные сроки с отклонением от республиканской автомобильной дороги, включенной в </w:t>
      </w:r>
      <w:hyperlink r:id="rId9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дорог и специализированных мест, в случаях, когда невозможность соблюдения срока, указанного в </w:t>
      </w:r>
      <w:hyperlink w:anchor="Par48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подпункте 42.5.3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настоящего пункта, обусловлена: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lastRenderedPageBreak/>
        <w:t>необходимостью получения по маршруту следования специального разрешения на проезд крупногабаритных и тяжеловесных транспортных средств по территории иностранного государства;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аварией (поломкой) транспортного средства;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разгрузкой, перегрузкой (перевалкой) груза, заменой транспортного средства, если это предусмотрено условиями договора автомобильной перевозки и указано в транспортных документах;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42.5.5. не покидать территорию пунктов остановки (стоянки) для отдыха и питания водителей, заправки транспортных средств, включенных в </w:t>
      </w:r>
      <w:hyperlink r:id="rId10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дорог и специализированных мест, за исключением водителей транспортных средств, замена которых произошла при выполнении транзитной перевозки.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A28F9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FA28F9">
        <w:rPr>
          <w:rFonts w:ascii="Times New Roman" w:hAnsi="Times New Roman" w:cs="Times New Roman"/>
          <w:sz w:val="30"/>
          <w:szCs w:val="30"/>
        </w:rPr>
        <w:t xml:space="preserve">. 42.5 введен </w:t>
      </w:r>
      <w:hyperlink r:id="rId11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Минздрава от 24.04.2020 N 44)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51B38" w:rsidRPr="00FA28F9" w:rsidRDefault="00751B38" w:rsidP="00FA28F9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751B38" w:rsidRPr="00FA28F9" w:rsidSect="00FA28F9">
      <w:headerReference w:type="default" r:id="rId12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1" w:rsidRDefault="00A31511" w:rsidP="00FA28F9">
      <w:pPr>
        <w:spacing w:after="0" w:line="240" w:lineRule="auto"/>
      </w:pPr>
      <w:r>
        <w:separator/>
      </w:r>
    </w:p>
  </w:endnote>
  <w:endnote w:type="continuationSeparator" w:id="0">
    <w:p w:rsidR="00A31511" w:rsidRDefault="00A31511" w:rsidP="00FA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1" w:rsidRDefault="00A31511" w:rsidP="00FA28F9">
      <w:pPr>
        <w:spacing w:after="0" w:line="240" w:lineRule="auto"/>
      </w:pPr>
      <w:r>
        <w:separator/>
      </w:r>
    </w:p>
  </w:footnote>
  <w:footnote w:type="continuationSeparator" w:id="0">
    <w:p w:rsidR="00A31511" w:rsidRDefault="00A31511" w:rsidP="00FA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24268"/>
      <w:docPartObj>
        <w:docPartGallery w:val="Page Numbers (Top of Page)"/>
        <w:docPartUnique/>
      </w:docPartObj>
    </w:sdtPr>
    <w:sdtEndPr/>
    <w:sdtContent>
      <w:p w:rsidR="00FA28F9" w:rsidRDefault="00FA28F9">
        <w:pPr>
          <w:pStyle w:val="a3"/>
          <w:jc w:val="center"/>
        </w:pPr>
      </w:p>
      <w:p w:rsidR="00FA28F9" w:rsidRDefault="00FA28F9">
        <w:pPr>
          <w:pStyle w:val="a3"/>
          <w:jc w:val="center"/>
        </w:pPr>
      </w:p>
      <w:p w:rsidR="00FA28F9" w:rsidRDefault="00FA2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95">
          <w:rPr>
            <w:noProof/>
          </w:rPr>
          <w:t>5</w:t>
        </w:r>
        <w:r>
          <w:fldChar w:fldCharType="end"/>
        </w:r>
      </w:p>
    </w:sdtContent>
  </w:sdt>
  <w:p w:rsidR="00FA28F9" w:rsidRDefault="00FA2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9"/>
    <w:rsid w:val="0006058F"/>
    <w:rsid w:val="000E53C3"/>
    <w:rsid w:val="002409BF"/>
    <w:rsid w:val="002E797A"/>
    <w:rsid w:val="003219BA"/>
    <w:rsid w:val="004979E9"/>
    <w:rsid w:val="004A2A68"/>
    <w:rsid w:val="004C0FF9"/>
    <w:rsid w:val="005C798A"/>
    <w:rsid w:val="00602A1B"/>
    <w:rsid w:val="006657C7"/>
    <w:rsid w:val="006D4BC5"/>
    <w:rsid w:val="00751B38"/>
    <w:rsid w:val="008577EF"/>
    <w:rsid w:val="00A31511"/>
    <w:rsid w:val="00A64644"/>
    <w:rsid w:val="00AD2C4B"/>
    <w:rsid w:val="00B60195"/>
    <w:rsid w:val="00B86EAA"/>
    <w:rsid w:val="00C22A19"/>
    <w:rsid w:val="00D47BE0"/>
    <w:rsid w:val="00D51839"/>
    <w:rsid w:val="00E712BC"/>
    <w:rsid w:val="00EE42F3"/>
    <w:rsid w:val="00EE69A7"/>
    <w:rsid w:val="00F033FB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F9"/>
  </w:style>
  <w:style w:type="paragraph" w:styleId="a5">
    <w:name w:val="footer"/>
    <w:basedOn w:val="a"/>
    <w:link w:val="a6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F9"/>
  </w:style>
  <w:style w:type="paragraph" w:styleId="a5">
    <w:name w:val="footer"/>
    <w:basedOn w:val="a"/>
    <w:link w:val="a6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59FB50BBE42DB7D42E08CDBA8F40C347C35A6B0B1CDD039BF033B14CDCDCD0A428DC75015B61668BB0F07020D342B445BC15A811ED4848BE879F8F3fFN9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059FB50BBE42DB7D42E08CDBA8F40C347C35A6B0B1CDD13EB5073B14CDCDCD0A428DC75015B61668BB0F070408342B445BC15A811ED4848BE879F8F3fFN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Alekseeva</dc:creator>
  <cp:lastModifiedBy>Admin</cp:lastModifiedBy>
  <cp:revision>2</cp:revision>
  <dcterms:created xsi:type="dcterms:W3CDTF">2021-09-08T10:08:00Z</dcterms:created>
  <dcterms:modified xsi:type="dcterms:W3CDTF">2021-09-08T10:08:00Z</dcterms:modified>
</cp:coreProperties>
</file>